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C2" w:rsidRDefault="00225E67" w:rsidP="00EF1D4E">
      <w:pPr>
        <w:pStyle w:val="1"/>
        <w:shd w:val="clear" w:color="auto" w:fill="auto"/>
        <w:spacing w:after="0" w:line="270" w:lineRule="exact"/>
        <w:jc w:val="both"/>
      </w:pPr>
      <w:r>
        <w:t>Копия:</w:t>
      </w:r>
    </w:p>
    <w:p w:rsidR="00EF1D4E" w:rsidRDefault="00225E67" w:rsidP="00EF1D4E">
      <w:pPr>
        <w:pStyle w:val="1"/>
        <w:shd w:val="clear" w:color="auto" w:fill="auto"/>
        <w:tabs>
          <w:tab w:val="left" w:pos="6812"/>
        </w:tabs>
        <w:spacing w:after="264" w:line="576" w:lineRule="exact"/>
        <w:jc w:val="center"/>
        <w:rPr>
          <w:lang w:val="ru-RU"/>
        </w:rPr>
      </w:pPr>
      <w:r>
        <w:t>ПОСТАНОВЛЕНИЕ</w:t>
      </w:r>
    </w:p>
    <w:p w:rsidR="00AB73C2" w:rsidRDefault="00225E67" w:rsidP="00EF1D4E">
      <w:pPr>
        <w:pStyle w:val="1"/>
        <w:shd w:val="clear" w:color="auto" w:fill="auto"/>
        <w:tabs>
          <w:tab w:val="left" w:pos="6812"/>
        </w:tabs>
        <w:spacing w:after="264" w:line="576" w:lineRule="exact"/>
        <w:jc w:val="both"/>
      </w:pPr>
      <w:r>
        <w:t>г.</w:t>
      </w:r>
      <w:r w:rsidR="00EF1D4E">
        <w:rPr>
          <w:lang w:val="ru-RU"/>
        </w:rPr>
        <w:t xml:space="preserve"> </w:t>
      </w:r>
      <w:r>
        <w:t>Челябинск</w:t>
      </w:r>
      <w:r>
        <w:tab/>
      </w:r>
      <w:r w:rsidR="00EF1D4E">
        <w:rPr>
          <w:lang w:val="ru-RU"/>
        </w:rPr>
        <w:t xml:space="preserve">   </w:t>
      </w:r>
      <w:r>
        <w:t>«10» октября 2016 г.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proofErr w:type="gramStart"/>
      <w:r>
        <w:t>Председатель Челябинского гарнизонного военного суда Г</w:t>
      </w:r>
      <w:r w:rsidR="00EF1D4E">
        <w:rPr>
          <w:lang w:val="ru-RU"/>
        </w:rPr>
        <w:t>.</w:t>
      </w:r>
      <w:r>
        <w:t>Г.В. при секретаре Г</w:t>
      </w:r>
      <w:r w:rsidR="00EF1D4E">
        <w:rPr>
          <w:lang w:val="ru-RU"/>
        </w:rPr>
        <w:t>.</w:t>
      </w:r>
      <w:r>
        <w:t>В.В., с участием представителя заявителя АО «К</w:t>
      </w:r>
      <w:r w:rsidR="00EF1D4E">
        <w:rPr>
          <w:lang w:val="ru-RU"/>
        </w:rPr>
        <w:t>.</w:t>
      </w:r>
      <w:r>
        <w:t>» - М</w:t>
      </w:r>
      <w:r w:rsidR="00EF1D4E">
        <w:rPr>
          <w:lang w:val="ru-RU"/>
        </w:rPr>
        <w:t>.</w:t>
      </w:r>
      <w:r>
        <w:t>Н.А., представителя Министерства финансов РФ Ш</w:t>
      </w:r>
      <w:r w:rsidR="00EF1D4E">
        <w:rPr>
          <w:lang w:val="ru-RU"/>
        </w:rPr>
        <w:t>.</w:t>
      </w:r>
      <w:r>
        <w:t>Е.А., а так же заинтересованного лица Е</w:t>
      </w:r>
      <w:r w:rsidR="00EF1D4E">
        <w:rPr>
          <w:lang w:val="ru-RU"/>
        </w:rPr>
        <w:t>.</w:t>
      </w:r>
      <w:r>
        <w:t>А.Е., рассмотрев в открытом судебном заседании в помещении суда заявление АО «К</w:t>
      </w:r>
      <w:r w:rsidR="00EF1D4E">
        <w:rPr>
          <w:lang w:val="ru-RU"/>
        </w:rPr>
        <w:t>.</w:t>
      </w:r>
      <w:r>
        <w:t>» о взыскании процессуальных издержек, связанных с рассмотрением уголовного дела,-</w:t>
      </w:r>
      <w:proofErr w:type="gramEnd"/>
    </w:p>
    <w:p w:rsidR="00EF1D4E" w:rsidRDefault="00EF1D4E" w:rsidP="00EF1D4E">
      <w:pPr>
        <w:pStyle w:val="1"/>
        <w:shd w:val="clear" w:color="auto" w:fill="auto"/>
        <w:spacing w:after="0" w:line="322" w:lineRule="exact"/>
        <w:jc w:val="both"/>
        <w:rPr>
          <w:rStyle w:val="3pt"/>
          <w:lang w:val="ru-RU"/>
        </w:rPr>
      </w:pPr>
    </w:p>
    <w:p w:rsidR="00AB73C2" w:rsidRDefault="00225E67" w:rsidP="00EF1D4E">
      <w:pPr>
        <w:pStyle w:val="1"/>
        <w:shd w:val="clear" w:color="auto" w:fill="auto"/>
        <w:spacing w:after="0" w:line="322" w:lineRule="exact"/>
        <w:jc w:val="center"/>
        <w:rPr>
          <w:rStyle w:val="3pt"/>
          <w:lang w:val="ru-RU"/>
        </w:rPr>
      </w:pPr>
      <w:r>
        <w:rPr>
          <w:rStyle w:val="3pt"/>
        </w:rPr>
        <w:t>УСТАНОВИЛ:</w:t>
      </w:r>
    </w:p>
    <w:p w:rsidR="00EF1D4E" w:rsidRPr="00EF1D4E" w:rsidRDefault="00EF1D4E" w:rsidP="00EF1D4E">
      <w:pPr>
        <w:pStyle w:val="1"/>
        <w:shd w:val="clear" w:color="auto" w:fill="auto"/>
        <w:spacing w:after="0" w:line="322" w:lineRule="exact"/>
        <w:jc w:val="both"/>
        <w:rPr>
          <w:lang w:val="ru-RU"/>
        </w:rPr>
      </w:pPr>
    </w:p>
    <w:p w:rsidR="00AB73C2" w:rsidRPr="004B0B8A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  <w:rPr>
          <w:lang w:val="ru-RU"/>
        </w:rPr>
      </w:pPr>
      <w:r>
        <w:t>Постановлением Челябинского гарнизонного военного суда от 15 мая</w:t>
      </w:r>
      <w:r>
        <w:t xml:space="preserve"> 2015г. в силу акта амнистии прекращено уголовное дело в отношении военнослужащего по контракту войсковой части 92746 Е</w:t>
      </w:r>
      <w:r w:rsidR="00EF1D4E">
        <w:rPr>
          <w:lang w:val="ru-RU"/>
        </w:rPr>
        <w:t>.</w:t>
      </w:r>
      <w:r>
        <w:t>А.Е., возбужденное по признакам преступления, предусмотренного ч. 1 ст. 264 УК РФ по факту ДТП от 18 января 2015г</w:t>
      </w:r>
      <w:r w:rsidR="004B0B8A">
        <w:rPr>
          <w:lang w:val="ru-RU"/>
        </w:rPr>
        <w:t>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Арендатор повре</w:t>
      </w:r>
      <w:r>
        <w:t>жденного в ДТП автомобиля - АО «К</w:t>
      </w:r>
      <w:r w:rsidR="00EF1D4E">
        <w:rPr>
          <w:lang w:val="ru-RU"/>
        </w:rPr>
        <w:t>.</w:t>
      </w:r>
      <w:r>
        <w:t>» через представителя по доверенности обратилось в суд с заявлением в порядке ст. 132 УПК РФ о взыскании процессуальных издержек, к которым они отнесли расходы на проживание в Челябинской области сотрудников АО</w:t>
      </w:r>
      <w:r>
        <w:t xml:space="preserve">: </w:t>
      </w:r>
      <w:proofErr w:type="gramStart"/>
      <w:r>
        <w:t>Р</w:t>
      </w:r>
      <w:r w:rsidR="00EF1D4E">
        <w:rPr>
          <w:lang w:val="ru-RU"/>
        </w:rPr>
        <w:t>.</w:t>
      </w:r>
      <w:r>
        <w:t>С.В. в период с 20.01.2015г. по 08.02.2015г.; С</w:t>
      </w:r>
      <w:r w:rsidR="00EF1D4E">
        <w:rPr>
          <w:lang w:val="ru-RU"/>
        </w:rPr>
        <w:t>.</w:t>
      </w:r>
      <w:r>
        <w:t>Д.Л. в период с</w:t>
      </w:r>
      <w:r w:rsidR="00EF1D4E">
        <w:rPr>
          <w:lang w:val="ru-RU"/>
        </w:rPr>
        <w:t xml:space="preserve"> </w:t>
      </w:r>
      <w:r>
        <w:t>19.01.2015г. по 25.02.2015г.; С</w:t>
      </w:r>
      <w:r w:rsidR="00EF1D4E">
        <w:rPr>
          <w:lang w:val="ru-RU"/>
        </w:rPr>
        <w:t>.</w:t>
      </w:r>
      <w:r>
        <w:t>С.В. в период с 20.01.2015г. по 08.02.2015г. и С</w:t>
      </w:r>
      <w:r w:rsidR="00EF1D4E">
        <w:rPr>
          <w:lang w:val="ru-RU"/>
        </w:rPr>
        <w:t>.</w:t>
      </w:r>
      <w:r>
        <w:t>Ф.Ф. в период с 19.01.2015г. по 20.01.2015г., а так же их проезд железнодорожн</w:t>
      </w:r>
      <w:r>
        <w:t xml:space="preserve">ыми транспортом до ст. </w:t>
      </w:r>
      <w:r w:rsidR="004B0B8A">
        <w:rPr>
          <w:lang w:val="ru-RU"/>
        </w:rPr>
        <w:t>Караганда</w:t>
      </w:r>
      <w:r>
        <w:t>.</w:t>
      </w:r>
      <w:proofErr w:type="gramEnd"/>
      <w:r>
        <w:t xml:space="preserve"> </w:t>
      </w:r>
      <w:proofErr w:type="gramStart"/>
      <w:r>
        <w:t>В отношений Р</w:t>
      </w:r>
      <w:r w:rsidR="00EF1D4E">
        <w:rPr>
          <w:lang w:val="ru-RU"/>
        </w:rPr>
        <w:t>.</w:t>
      </w:r>
      <w:r>
        <w:t xml:space="preserve"> так же</w:t>
      </w:r>
      <w:proofErr w:type="gramEnd"/>
      <w:r>
        <w:t xml:space="preserve"> заявлении предполагаемые издержки на его проезд в указанные даты на арендованном автомобиле Лексус. Всего просили взыскать в данной части издержки в общей сумме 246</w:t>
      </w:r>
      <w:r w:rsidR="00EF1D4E">
        <w:rPr>
          <w:lang w:val="ru-RU"/>
        </w:rPr>
        <w:t xml:space="preserve"> </w:t>
      </w:r>
      <w:r>
        <w:t>008,32 руб.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 xml:space="preserve">Обосновывая данные </w:t>
      </w:r>
      <w:r>
        <w:t>расходы, представитель заявителя сослался на их необходимость, связанную с вызовом поименованных лиц следственными органами. В подтверждении данных расходов суду представлены копии счетов из гостиницы, железнодорожных билетов и командировочных удостоверени</w:t>
      </w:r>
      <w:r>
        <w:t>й, договор аренды транспортного средства.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Так же заявителем поставлен вопрос о взыскании в качестве процессуальных издержек расходов на оплату автостоянки поврежденного автомобиля Мерседес в сумме 7</w:t>
      </w:r>
      <w:r w:rsidR="00EF1D4E">
        <w:rPr>
          <w:lang w:val="ru-RU"/>
        </w:rPr>
        <w:t xml:space="preserve"> </w:t>
      </w:r>
      <w:r>
        <w:t>500 руб., в подтверждение которых представлена квитанция О</w:t>
      </w:r>
      <w:r>
        <w:t>ОО «Э</w:t>
      </w:r>
      <w:r w:rsidR="00EF1D4E">
        <w:rPr>
          <w:lang w:val="ru-RU"/>
        </w:rPr>
        <w:t>.</w:t>
      </w:r>
      <w:r>
        <w:t>».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Помимо этого в качестве процессуальных издержек заявлены расходы АО «К</w:t>
      </w:r>
      <w:r w:rsidR="00EF1D4E">
        <w:rPr>
          <w:lang w:val="ru-RU"/>
        </w:rPr>
        <w:t>.</w:t>
      </w:r>
      <w:r>
        <w:t>» на оплату юридической помощ</w:t>
      </w:r>
      <w:proofErr w:type="gramStart"/>
      <w:r>
        <w:t>и ООО</w:t>
      </w:r>
      <w:proofErr w:type="gramEnd"/>
      <w:r>
        <w:t xml:space="preserve"> «А</w:t>
      </w:r>
      <w:r w:rsidR="00EF1D4E">
        <w:rPr>
          <w:lang w:val="ru-RU"/>
        </w:rPr>
        <w:t>.</w:t>
      </w:r>
      <w:r>
        <w:t>» в сумме 51</w:t>
      </w:r>
      <w:r w:rsidR="00EF1D4E">
        <w:rPr>
          <w:lang w:val="ru-RU"/>
        </w:rPr>
        <w:t xml:space="preserve"> </w:t>
      </w:r>
      <w:r>
        <w:t>500 руб.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В судебном заседании представитель заявителя требования поддержал в полном объеме.</w:t>
      </w:r>
      <w:bookmarkStart w:id="0" w:name="_GoBack"/>
      <w:bookmarkEnd w:id="0"/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lastRenderedPageBreak/>
        <w:t>Заинтере</w:t>
      </w:r>
      <w:r>
        <w:t>сованное лицо Е</w:t>
      </w:r>
      <w:r w:rsidR="00EF1D4E">
        <w:rPr>
          <w:lang w:val="ru-RU"/>
        </w:rPr>
        <w:t>.</w:t>
      </w:r>
      <w:r>
        <w:t>А.Е. требования не признал, полагая, что на него не может быть возложена оплата процессуальных издержек, поскольку обвинительный приговор по делу не выносился.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Представитель Министерства финансов РФ требования не признала, полагая, чт</w:t>
      </w:r>
      <w:r>
        <w:t>о денежные средства по возмещению процессуальных издержек должны быть взысканы с соответствующих распорядителей бюджета, т.е. со Следственного комитета РФ и Судебного департамента при ВС РФ.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Прокурор правом участия в рассмотрении заявления не воспользовался.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 xml:space="preserve">Суд, выслушав обоснование требований представителем заявителя, мнение заинтересованных лиц </w:t>
      </w:r>
      <w:r w:rsidR="00EF1D4E">
        <w:t>–</w:t>
      </w:r>
      <w:r>
        <w:t xml:space="preserve"> Е</w:t>
      </w:r>
      <w:r w:rsidR="00EF1D4E">
        <w:rPr>
          <w:lang w:val="ru-RU"/>
        </w:rPr>
        <w:t>.</w:t>
      </w:r>
      <w:r>
        <w:t>А.Е. и представителя Министерства финансов РФ, изучив представленные материалы, полага</w:t>
      </w:r>
      <w:r>
        <w:t>ет заявление АО «К</w:t>
      </w:r>
      <w:r w:rsidR="00EF1D4E">
        <w:rPr>
          <w:lang w:val="ru-RU"/>
        </w:rPr>
        <w:t>.</w:t>
      </w:r>
      <w:r>
        <w:t>» не подлежащим удовлетворению по следующим основаниям: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 xml:space="preserve">Из материалов уголовного дела следует, что поводом к возбуждению уголовного дела </w:t>
      </w:r>
      <w:proofErr w:type="gramStart"/>
      <w:r>
        <w:t>послужило ДТП от 18 января 2015г которое произошло</w:t>
      </w:r>
      <w:proofErr w:type="gramEnd"/>
      <w:r>
        <w:t xml:space="preserve"> с участием автомобиля Форд Куга, под </w:t>
      </w:r>
      <w:r>
        <w:t>управлением Е</w:t>
      </w:r>
      <w:r w:rsidR="00EF1D4E">
        <w:rPr>
          <w:lang w:val="ru-RU"/>
        </w:rPr>
        <w:t>.</w:t>
      </w:r>
      <w:r>
        <w:t xml:space="preserve"> и автомобилем Мерседес-</w:t>
      </w:r>
      <w:proofErr w:type="spellStart"/>
      <w:r>
        <w:t>Бенс</w:t>
      </w:r>
      <w:proofErr w:type="spellEnd"/>
      <w:r>
        <w:t>, принадлежащим ТОО «Ф</w:t>
      </w:r>
      <w:r w:rsidR="00EF1D4E">
        <w:rPr>
          <w:lang w:val="ru-RU"/>
        </w:rPr>
        <w:t>.</w:t>
      </w:r>
      <w:r>
        <w:t>» (Республика Казахстан), находящимся в аренде у АО «К</w:t>
      </w:r>
      <w:r w:rsidR="00EF1D4E">
        <w:rPr>
          <w:lang w:val="ru-RU"/>
        </w:rPr>
        <w:t>.</w:t>
      </w:r>
      <w:r>
        <w:t>» (Республика Казахстан), под управлением гр. С</w:t>
      </w:r>
      <w:r w:rsidR="00EF1D4E">
        <w:rPr>
          <w:lang w:val="ru-RU"/>
        </w:rPr>
        <w:t>.</w:t>
      </w:r>
      <w:r>
        <w:t>Ф.Ф.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В результате ДТП водителю С</w:t>
      </w:r>
      <w:r w:rsidR="00EF1D4E">
        <w:rPr>
          <w:lang w:val="ru-RU"/>
        </w:rPr>
        <w:t>.</w:t>
      </w:r>
      <w:r>
        <w:t>Ф.Ф. был причин</w:t>
      </w:r>
      <w:r>
        <w:t>ен тяжкий вред здоровью. В рамках названного уголовного дела С</w:t>
      </w:r>
      <w:r w:rsidR="00EF1D4E">
        <w:rPr>
          <w:lang w:val="ru-RU"/>
        </w:rPr>
        <w:t>.Ф.Ф.</w:t>
      </w:r>
      <w:r>
        <w:t xml:space="preserve"> </w:t>
      </w:r>
      <w:proofErr w:type="gramStart"/>
      <w:r>
        <w:t>признан</w:t>
      </w:r>
      <w:proofErr w:type="gramEnd"/>
      <w:r>
        <w:t xml:space="preserve"> потерпевшим.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ТОО «Ф</w:t>
      </w:r>
      <w:r w:rsidR="00EF1D4E">
        <w:rPr>
          <w:lang w:val="ru-RU"/>
        </w:rPr>
        <w:t>.</w:t>
      </w:r>
      <w:r>
        <w:t>» и АО «К</w:t>
      </w:r>
      <w:r w:rsidR="00EF1D4E">
        <w:rPr>
          <w:lang w:val="ru-RU"/>
        </w:rPr>
        <w:t>.</w:t>
      </w:r>
      <w:r>
        <w:t>» как самостоятельные процессуальные лиц к участию в уголовном деле не привлекались.</w:t>
      </w:r>
    </w:p>
    <w:p w:rsidR="00AB73C2" w:rsidRDefault="00225E67" w:rsidP="00EF1D4E">
      <w:pPr>
        <w:pStyle w:val="1"/>
        <w:shd w:val="clear" w:color="auto" w:fill="auto"/>
        <w:spacing w:after="300" w:line="322" w:lineRule="exact"/>
        <w:ind w:firstLine="709"/>
        <w:jc w:val="both"/>
      </w:pPr>
      <w:r>
        <w:t>Все указанные требования заявителя предъявлены</w:t>
      </w:r>
      <w:r>
        <w:t xml:space="preserve"> </w:t>
      </w:r>
      <w:proofErr w:type="gramStart"/>
      <w:r>
        <w:t>ко</w:t>
      </w:r>
      <w:proofErr w:type="gramEnd"/>
      <w:r>
        <w:t xml:space="preserve"> взысканию с Федерального бюджета, а так же с лица в отношении которого было прекращено уголовное преследование в силу акта амнистии - Е</w:t>
      </w:r>
      <w:r>
        <w:t>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В соответствии со ст. 132 УПК РФ процессуальные издержки взыскиваются с осужденных или возмещаются за счет ф</w:t>
      </w:r>
      <w:r>
        <w:t>едерального бюджета. В силу положений ч. 2 ст. 47 УПК РФ осужденным именуется лицо, в отношении которого вынесен обвинительный приговор суда. В отношении Е</w:t>
      </w:r>
      <w:r w:rsidR="00EF1D4E">
        <w:rPr>
          <w:lang w:val="ru-RU"/>
        </w:rPr>
        <w:t xml:space="preserve">. </w:t>
      </w:r>
      <w:r>
        <w:t>приговор не постанавливался и, в этой связи, он осужденным не является. Следовательно, основа</w:t>
      </w:r>
      <w:r>
        <w:t>ний для взыскания с Е</w:t>
      </w:r>
      <w:r w:rsidR="00EF1D4E">
        <w:rPr>
          <w:lang w:val="ru-RU"/>
        </w:rPr>
        <w:t>.</w:t>
      </w:r>
      <w:r>
        <w:t xml:space="preserve"> заявленных процессуальных издержек в порядке ст. 132 УПК РФ не имеется.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Что касается возмещения расходов на проживание и проезд сотрудников АО «К</w:t>
      </w:r>
      <w:r w:rsidR="00EF1D4E">
        <w:rPr>
          <w:lang w:val="ru-RU"/>
        </w:rPr>
        <w:t>.</w:t>
      </w:r>
      <w:r>
        <w:t xml:space="preserve">» по вызовам правоохранительных органов, то суд исходит из следующих </w:t>
      </w:r>
      <w:r>
        <w:t xml:space="preserve">обстоятельств. В заявленные даты уголовное дело в производстве суда не находилось, а находилось на стадии </w:t>
      </w:r>
      <w:proofErr w:type="spellStart"/>
      <w:r>
        <w:t>доследственной</w:t>
      </w:r>
      <w:proofErr w:type="spellEnd"/>
      <w:r>
        <w:t xml:space="preserve"> проверки и предварительного расследования в 308 военном следственном отделе ВСУ по Центральному военному округу СК России. При рассмотр</w:t>
      </w:r>
      <w:r>
        <w:t xml:space="preserve">ении уголовного дела </w:t>
      </w:r>
      <w:proofErr w:type="gramStart"/>
      <w:r>
        <w:t>судом</w:t>
      </w:r>
      <w:proofErr w:type="gramEnd"/>
      <w:r>
        <w:t xml:space="preserve"> названные в рассматриваемом заявлении лица не вызывались.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proofErr w:type="gramStart"/>
      <w:r>
        <w:t xml:space="preserve">Механизм возмещения процессуальных издержек за счет средств федерального бюджета регламентирован в Постановлении Правительства РФ от 01.12.2012 </w:t>
      </w:r>
      <w:r w:rsidR="00EF1D4E">
        <w:rPr>
          <w:lang w:val="ru-RU"/>
        </w:rPr>
        <w:t xml:space="preserve">№ </w:t>
      </w:r>
      <w:r>
        <w:t xml:space="preserve">1240, которым утверждено </w:t>
      </w:r>
      <w:r>
        <w:t xml:space="preserve">Положение о порядке и размере возмещения процессуальных издержек, связанных с производством по </w:t>
      </w:r>
      <w:r>
        <w:lastRenderedPageBreak/>
        <w:t>уголовному делу, издержек в связи с рассмотрением гражданского дела, административного дела, а также расходов в связи с выполнением требований Конституционного С</w:t>
      </w:r>
      <w:r>
        <w:t>уда Российской Федерации (далее по тексту - Положение).</w:t>
      </w:r>
      <w:proofErr w:type="gramEnd"/>
      <w:r>
        <w:t xml:space="preserve"> </w:t>
      </w:r>
      <w:proofErr w:type="gramStart"/>
      <w:r>
        <w:t>В силу п. 25 Положения возмещение процессуальных издержек подотчетным лицам по уголовным делам в размере, установленном пунктами 2 - 11, 19, 20, 22, 23 и 24 настоящего Положения осуществляются на осно</w:t>
      </w:r>
      <w:r>
        <w:t>вании постановления дознавателя, следователя, прокурора, судьи или определения суда в зависимости от того в производстве какого органа находилось дело на момент соответствующих расходов.</w:t>
      </w:r>
      <w:proofErr w:type="gramEnd"/>
      <w:r>
        <w:t xml:space="preserve"> При этом решение уполномоченного органа должно приниматься по результ</w:t>
      </w:r>
      <w:r>
        <w:t>атам рассмотрения соответствующего заявления. Из пояснений представителя АО «К</w:t>
      </w:r>
      <w:r w:rsidR="00EF1D4E">
        <w:rPr>
          <w:lang w:val="ru-RU"/>
        </w:rPr>
        <w:t>.</w:t>
      </w:r>
      <w:r>
        <w:t>» следует, что с соответствующими заявлениями они в следственный орган не обращались по причине незнания вышеуказанного нормативного акта. Тем самым оснований для р</w:t>
      </w:r>
      <w:r>
        <w:t>азрешения в настоящем процессе вопроса о</w:t>
      </w:r>
      <w:r w:rsidR="00EF1D4E">
        <w:rPr>
          <w:lang w:val="ru-RU"/>
        </w:rPr>
        <w:t>б</w:t>
      </w:r>
      <w:r>
        <w:t xml:space="preserve"> издержках, связанных с проживанием свидетелей в гостинцах и их проезда по вызовам следственного органа у суда не имеется, а заявитель и иные заинтересованные лица не лишены возможности обратиться за возмещением в по</w:t>
      </w:r>
      <w:r>
        <w:t>рядке, предусмотренном Положением в соответствующий следственный орган.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Из материалов дела следует, что поврежденный в результате ДТП автомобиль Мерседес-</w:t>
      </w:r>
      <w:proofErr w:type="spellStart"/>
      <w:r>
        <w:t>Бенс</w:t>
      </w:r>
      <w:proofErr w:type="spellEnd"/>
      <w:r>
        <w:t>, принадлежащий ТОО «Ф</w:t>
      </w:r>
      <w:r w:rsidR="00EF1D4E">
        <w:rPr>
          <w:lang w:val="ru-RU"/>
        </w:rPr>
        <w:t>.</w:t>
      </w:r>
      <w:r>
        <w:t>» сотрудниками ГИБДД был помещен на автостоянк</w:t>
      </w:r>
      <w:proofErr w:type="gramStart"/>
      <w:r>
        <w:t>у ООО</w:t>
      </w:r>
      <w:proofErr w:type="gramEnd"/>
      <w:r>
        <w:t xml:space="preserve"> «Э</w:t>
      </w:r>
      <w:r w:rsidR="00EF1D4E">
        <w:rPr>
          <w:lang w:val="ru-RU"/>
        </w:rPr>
        <w:t>.</w:t>
      </w:r>
      <w:r>
        <w:t>», а в</w:t>
      </w:r>
      <w:r w:rsidR="00EF1D4E">
        <w:rPr>
          <w:lang w:val="ru-RU"/>
        </w:rPr>
        <w:t xml:space="preserve"> </w:t>
      </w:r>
      <w:r>
        <w:t>посл</w:t>
      </w:r>
      <w:r>
        <w:t>едующем признан вещественным доказательством по делу и возвращен на основании постановления суда от 15 мая 2015г.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Основанием к принятию данного автомобиля ООО «Э</w:t>
      </w:r>
      <w:r w:rsidR="00EF1D4E">
        <w:rPr>
          <w:lang w:val="ru-RU"/>
        </w:rPr>
        <w:t>.</w:t>
      </w:r>
      <w:r>
        <w:t>» явился договор между органом внутренних дел МО МВД «Щ</w:t>
      </w:r>
      <w:r w:rsidR="00EF1D4E">
        <w:rPr>
          <w:lang w:val="ru-RU"/>
        </w:rPr>
        <w:t>.</w:t>
      </w:r>
      <w:r>
        <w:t>» и названным ООО от 31 д</w:t>
      </w:r>
      <w:r>
        <w:t>екабря 2014г. со сроком действия до декабря 2017г. В силу п. 1.4 названного договор</w:t>
      </w:r>
      <w:proofErr w:type="gramStart"/>
      <w:r>
        <w:t>а ООО</w:t>
      </w:r>
      <w:proofErr w:type="gramEnd"/>
      <w:r>
        <w:t xml:space="preserve"> «Э</w:t>
      </w:r>
      <w:r w:rsidR="00EF1D4E">
        <w:rPr>
          <w:lang w:val="ru-RU"/>
        </w:rPr>
        <w:t>.</w:t>
      </w:r>
      <w:r>
        <w:t>» обязалась оказывать услуги по хранению транспортных средств, изъятых на специализированную стоянку в ходе осуществления деятельности правоохранительных орга</w:t>
      </w:r>
      <w:r>
        <w:t>нов без взимания платы за хранение, кроме транспортных средств, задержанных в порядке административного производства.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r>
        <w:t>Автомобиль Мерседес-</w:t>
      </w:r>
      <w:proofErr w:type="spellStart"/>
      <w:r>
        <w:t>Бенс</w:t>
      </w:r>
      <w:proofErr w:type="spellEnd"/>
      <w:r>
        <w:t>, принадлежащий ТОО «Ф</w:t>
      </w:r>
      <w:r w:rsidR="00EF1D4E">
        <w:rPr>
          <w:lang w:val="ru-RU"/>
        </w:rPr>
        <w:t>.</w:t>
      </w:r>
      <w:r>
        <w:t>» был помещен сотрудниками правоохранительных органов на специализированную стоянку в с</w:t>
      </w:r>
      <w:r>
        <w:t>вязи с уголовным делом и в этой связи его хранение оплате не подлежит. Тем самым оснований для оплаты заявителем услуг по хранению ООО «Э</w:t>
      </w:r>
      <w:r w:rsidR="00EF1D4E">
        <w:rPr>
          <w:lang w:val="ru-RU"/>
        </w:rPr>
        <w:t>.</w:t>
      </w:r>
      <w:r>
        <w:t xml:space="preserve">» не имелось, и, соответственно, уплаченная сумма не подлежит возмещению за счет федерального бюджета. При этом </w:t>
      </w:r>
      <w:r>
        <w:t>Заявители не лишены возможности решить вопрос об истребовании с ООО «Э</w:t>
      </w:r>
      <w:r w:rsidR="00EF1D4E">
        <w:rPr>
          <w:lang w:val="ru-RU"/>
        </w:rPr>
        <w:t>.</w:t>
      </w:r>
      <w:r>
        <w:t>» названной суммы неосновательного обогащения в порядке гражданского судопроизводства.</w:t>
      </w:r>
    </w:p>
    <w:p w:rsidR="00AB73C2" w:rsidRDefault="00225E67" w:rsidP="00EF1D4E">
      <w:pPr>
        <w:pStyle w:val="1"/>
        <w:shd w:val="clear" w:color="auto" w:fill="auto"/>
        <w:spacing w:after="0" w:line="322" w:lineRule="exact"/>
        <w:ind w:firstLine="709"/>
        <w:jc w:val="both"/>
      </w:pPr>
      <w:proofErr w:type="gramStart"/>
      <w:r>
        <w:t>Как указывалось выше АО «К</w:t>
      </w:r>
      <w:r w:rsidR="00EF1D4E">
        <w:rPr>
          <w:lang w:val="ru-RU"/>
        </w:rPr>
        <w:t>.</w:t>
      </w:r>
      <w:r>
        <w:t xml:space="preserve">» не являлось участником уголовного судопроизводства </w:t>
      </w:r>
      <w:r>
        <w:t>по настоящему делу, представитель названного юридического лица участия в деле ни на стадии следствия, ни в суде не принимал, в связи</w:t>
      </w:r>
      <w:r w:rsidR="004B0B8A">
        <w:rPr>
          <w:lang w:val="ru-RU"/>
        </w:rPr>
        <w:t>,</w:t>
      </w:r>
      <w:r>
        <w:t xml:space="preserve"> с чем не имеется оснований для возмещения понесенных АО расходов на оплату юридической помощи в качестве процессуальных изд</w:t>
      </w:r>
      <w:r>
        <w:t xml:space="preserve">ержек в порядке ст. 132 </w:t>
      </w:r>
      <w:r>
        <w:lastRenderedPageBreak/>
        <w:t>УПК РФ.</w:t>
      </w:r>
      <w:proofErr w:type="gramEnd"/>
      <w:r>
        <w:t xml:space="preserve"> При этом заявитель не лишен возможности заявить данные расходы в порядке ст. 100 ГПК РФ при рассмотрении других дел </w:t>
      </w:r>
      <w:proofErr w:type="gramStart"/>
      <w:r>
        <w:t>рассматриваемых</w:t>
      </w:r>
      <w:proofErr w:type="gramEnd"/>
      <w:r>
        <w:t xml:space="preserve"> в порядке гражданского судопроизводства.</w:t>
      </w:r>
    </w:p>
    <w:p w:rsidR="00AB73C2" w:rsidRDefault="00225E67" w:rsidP="004B0B8A">
      <w:pPr>
        <w:pStyle w:val="1"/>
        <w:shd w:val="clear" w:color="auto" w:fill="auto"/>
        <w:spacing w:after="0" w:line="322" w:lineRule="exact"/>
        <w:ind w:firstLine="709"/>
        <w:jc w:val="both"/>
        <w:rPr>
          <w:lang w:val="ru-RU"/>
        </w:rPr>
      </w:pPr>
      <w:r>
        <w:t>На основании изложенного и руководствуясь ст. 132 У</w:t>
      </w:r>
      <w:r>
        <w:t>ПК РФ, военный</w:t>
      </w:r>
      <w:r w:rsidR="004B0B8A">
        <w:rPr>
          <w:lang w:val="ru-RU"/>
        </w:rPr>
        <w:t xml:space="preserve"> </w:t>
      </w:r>
      <w:bookmarkStart w:id="1" w:name="bookmark0"/>
      <w:r>
        <w:t>суд,-</w:t>
      </w:r>
      <w:bookmarkEnd w:id="1"/>
    </w:p>
    <w:p w:rsidR="004B0B8A" w:rsidRPr="004B0B8A" w:rsidRDefault="004B0B8A" w:rsidP="004B0B8A">
      <w:pPr>
        <w:pStyle w:val="1"/>
        <w:shd w:val="clear" w:color="auto" w:fill="auto"/>
        <w:spacing w:after="0" w:line="322" w:lineRule="exact"/>
        <w:ind w:firstLine="709"/>
        <w:jc w:val="both"/>
        <w:rPr>
          <w:lang w:val="ru-RU"/>
        </w:rPr>
      </w:pPr>
    </w:p>
    <w:p w:rsidR="00AB73C2" w:rsidRDefault="00225E67" w:rsidP="004B0B8A">
      <w:pPr>
        <w:pStyle w:val="1"/>
        <w:shd w:val="clear" w:color="auto" w:fill="auto"/>
        <w:spacing w:after="0" w:line="322" w:lineRule="exact"/>
        <w:jc w:val="center"/>
        <w:rPr>
          <w:lang w:val="ru-RU"/>
        </w:rPr>
      </w:pPr>
      <w:r>
        <w:t>ПОСТАНОВИЛ:</w:t>
      </w:r>
    </w:p>
    <w:p w:rsidR="004B0B8A" w:rsidRPr="004B0B8A" w:rsidRDefault="004B0B8A" w:rsidP="00EF1D4E">
      <w:pPr>
        <w:pStyle w:val="1"/>
        <w:shd w:val="clear" w:color="auto" w:fill="auto"/>
        <w:spacing w:after="0" w:line="322" w:lineRule="exact"/>
        <w:jc w:val="both"/>
        <w:rPr>
          <w:lang w:val="ru-RU"/>
        </w:rPr>
      </w:pPr>
    </w:p>
    <w:p w:rsidR="00AB73C2" w:rsidRDefault="00225E67" w:rsidP="004B0B8A">
      <w:pPr>
        <w:pStyle w:val="1"/>
        <w:shd w:val="clear" w:color="auto" w:fill="auto"/>
        <w:spacing w:after="0" w:line="322" w:lineRule="exact"/>
        <w:ind w:firstLine="709"/>
        <w:jc w:val="both"/>
      </w:pPr>
      <w:r>
        <w:t>Отказать АО «К</w:t>
      </w:r>
      <w:r w:rsidR="004B0B8A">
        <w:rPr>
          <w:lang w:val="ru-RU"/>
        </w:rPr>
        <w:t>.</w:t>
      </w:r>
      <w:r>
        <w:t>» в удовлетворении заявления о возмещении процессуальных издержек.</w:t>
      </w:r>
    </w:p>
    <w:p w:rsidR="00AB73C2" w:rsidRPr="004B0B8A" w:rsidRDefault="00225E67" w:rsidP="004B0B8A">
      <w:pPr>
        <w:pStyle w:val="1"/>
        <w:shd w:val="clear" w:color="auto" w:fill="auto"/>
        <w:spacing w:after="6125" w:line="322" w:lineRule="exact"/>
        <w:ind w:firstLine="709"/>
        <w:jc w:val="both"/>
        <w:rPr>
          <w:lang w:val="ru-RU"/>
        </w:rPr>
      </w:pPr>
      <w:r>
        <w:t>Настоящее постановление может быть обжаловано в Уральский окружной военный суд через Челябинский гарнизонный военный суд в течени</w:t>
      </w:r>
      <w:r w:rsidR="004B0B8A">
        <w:rPr>
          <w:lang w:val="ru-RU"/>
        </w:rPr>
        <w:t>е</w:t>
      </w:r>
      <w:r>
        <w:t xml:space="preserve"> 10 суток со дня его вынесения</w:t>
      </w:r>
      <w:r w:rsidR="004B0B8A">
        <w:rPr>
          <w:lang w:val="ru-RU"/>
        </w:rPr>
        <w:t>.</w:t>
      </w:r>
    </w:p>
    <w:sectPr w:rsidR="00AB73C2" w:rsidRPr="004B0B8A" w:rsidSect="004B0B8A">
      <w:head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E67" w:rsidRDefault="00225E67">
      <w:r>
        <w:separator/>
      </w:r>
    </w:p>
  </w:endnote>
  <w:endnote w:type="continuationSeparator" w:id="0">
    <w:p w:rsidR="00225E67" w:rsidRDefault="0022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E67" w:rsidRDefault="00225E67"/>
  </w:footnote>
  <w:footnote w:type="continuationSeparator" w:id="0">
    <w:p w:rsidR="00225E67" w:rsidRDefault="00225E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8A" w:rsidRDefault="004B0B8A">
    <w:pPr>
      <w:pStyle w:val="a5"/>
      <w:jc w:val="center"/>
      <w:rPr>
        <w:lang w:val="ru-RU"/>
      </w:rPr>
    </w:pPr>
  </w:p>
  <w:p w:rsidR="004B0B8A" w:rsidRDefault="004B0B8A">
    <w:pPr>
      <w:pStyle w:val="a5"/>
      <w:jc w:val="center"/>
    </w:pPr>
    <w:sdt>
      <w:sdtPr>
        <w:id w:val="-128118758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3300B" w:rsidRPr="00B3300B">
          <w:rPr>
            <w:noProof/>
            <w:lang w:val="ru-RU"/>
          </w:rPr>
          <w:t>2</w:t>
        </w:r>
        <w:r>
          <w:fldChar w:fldCharType="end"/>
        </w:r>
      </w:sdtContent>
    </w:sdt>
  </w:p>
  <w:p w:rsidR="004B0B8A" w:rsidRDefault="004B0B8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C2"/>
    <w:rsid w:val="00225E67"/>
    <w:rsid w:val="004B0B8A"/>
    <w:rsid w:val="00AB73C2"/>
    <w:rsid w:val="00B3300B"/>
    <w:rsid w:val="00EF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w w:val="100"/>
      <w:sz w:val="9"/>
      <w:szCs w:val="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940" w:line="0" w:lineRule="atLeast"/>
    </w:pPr>
    <w:rPr>
      <w:rFonts w:ascii="Consolas" w:eastAsia="Consolas" w:hAnsi="Consolas" w:cs="Consolas"/>
      <w:i/>
      <w:iCs/>
      <w:sz w:val="9"/>
      <w:szCs w:val="9"/>
    </w:rPr>
  </w:style>
  <w:style w:type="paragraph" w:styleId="a5">
    <w:name w:val="header"/>
    <w:basedOn w:val="a"/>
    <w:link w:val="a6"/>
    <w:uiPriority w:val="99"/>
    <w:unhideWhenUsed/>
    <w:rsid w:val="004B0B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B0B8A"/>
    <w:rPr>
      <w:color w:val="000000"/>
    </w:rPr>
  </w:style>
  <w:style w:type="paragraph" w:styleId="a7">
    <w:name w:val="footer"/>
    <w:basedOn w:val="a"/>
    <w:link w:val="a8"/>
    <w:uiPriority w:val="99"/>
    <w:unhideWhenUsed/>
    <w:rsid w:val="004B0B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0B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w w:val="100"/>
      <w:sz w:val="9"/>
      <w:szCs w:val="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940" w:line="0" w:lineRule="atLeast"/>
    </w:pPr>
    <w:rPr>
      <w:rFonts w:ascii="Consolas" w:eastAsia="Consolas" w:hAnsi="Consolas" w:cs="Consolas"/>
      <w:i/>
      <w:iCs/>
      <w:sz w:val="9"/>
      <w:szCs w:val="9"/>
    </w:rPr>
  </w:style>
  <w:style w:type="paragraph" w:styleId="a5">
    <w:name w:val="header"/>
    <w:basedOn w:val="a"/>
    <w:link w:val="a6"/>
    <w:uiPriority w:val="99"/>
    <w:unhideWhenUsed/>
    <w:rsid w:val="004B0B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B0B8A"/>
    <w:rPr>
      <w:color w:val="000000"/>
    </w:rPr>
  </w:style>
  <w:style w:type="paragraph" w:styleId="a7">
    <w:name w:val="footer"/>
    <w:basedOn w:val="a"/>
    <w:link w:val="a8"/>
    <w:uiPriority w:val="99"/>
    <w:unhideWhenUsed/>
    <w:rsid w:val="004B0B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0B8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1</cp:revision>
  <dcterms:created xsi:type="dcterms:W3CDTF">2016-10-28T10:52:00Z</dcterms:created>
  <dcterms:modified xsi:type="dcterms:W3CDTF">2016-10-28T11:14:00Z</dcterms:modified>
</cp:coreProperties>
</file>